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2704" w14:textId="0EF50EE9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 w:rsidRPr="007924F5">
        <w:rPr>
          <w:rFonts w:ascii="Arial" w:hAnsi="Arial" w:cs="Arial"/>
          <w:sz w:val="22"/>
          <w:szCs w:val="22"/>
        </w:rPr>
        <w:t>3GPP TSG-RAN2 Meeting #1</w:t>
      </w:r>
      <w:r w:rsidR="00EA3747" w:rsidRPr="007924F5">
        <w:rPr>
          <w:rFonts w:ascii="Arial" w:hAnsi="Arial" w:cs="Arial"/>
          <w:sz w:val="22"/>
          <w:szCs w:val="22"/>
        </w:rPr>
        <w:t>3</w:t>
      </w:r>
      <w:r w:rsidR="00DE4F5D" w:rsidRPr="007924F5">
        <w:rPr>
          <w:rFonts w:ascii="Arial" w:hAnsi="Arial" w:cs="Arial"/>
          <w:sz w:val="22"/>
          <w:szCs w:val="22"/>
        </w:rPr>
        <w:t>1</w:t>
      </w:r>
      <w:r w:rsidR="00153A88">
        <w:rPr>
          <w:rFonts w:ascii="Arial" w:hAnsi="Arial" w:cs="Arial"/>
          <w:sz w:val="22"/>
          <w:szCs w:val="22"/>
        </w:rPr>
        <w:t>bis</w:t>
      </w:r>
      <w:r w:rsidRPr="007924F5">
        <w:rPr>
          <w:rFonts w:ascii="Arial" w:hAnsi="Arial" w:cs="Arial"/>
          <w:sz w:val="22"/>
          <w:szCs w:val="22"/>
        </w:rPr>
        <w:tab/>
      </w:r>
      <w:r w:rsidR="007924F5" w:rsidRPr="007924F5">
        <w:rPr>
          <w:rFonts w:ascii="Arial" w:hAnsi="Arial" w:cs="Arial"/>
          <w:sz w:val="22"/>
          <w:szCs w:val="22"/>
          <w:lang w:val="en-US"/>
        </w:rPr>
        <w:t>R2-2507627</w:t>
      </w:r>
    </w:p>
    <w:bookmarkEnd w:id="0"/>
    <w:bookmarkEnd w:id="1"/>
    <w:p w14:paraId="0EFBAD35" w14:textId="2BB4B6B9" w:rsidR="00A03B5B" w:rsidRPr="00361820" w:rsidRDefault="00153A88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D144F5">
        <w:rPr>
          <w:rFonts w:ascii="Arial" w:eastAsia="Malgun Gothic" w:hAnsi="Arial" w:cs="Arial"/>
          <w:sz w:val="22"/>
          <w:szCs w:val="22"/>
          <w:lang w:val="en-US" w:eastAsia="en-US"/>
        </w:rPr>
        <w:t xml:space="preserve">Prague, Czech Republic,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13 – 17 October </w:t>
      </w:r>
      <w:r w:rsidR="00001616" w:rsidRPr="00001616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7932F318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BB199C" w:rsidRPr="00BB199C">
        <w:rPr>
          <w:rFonts w:ascii="Arial" w:hAnsi="Arial" w:cs="Arial"/>
          <w:b w:val="0"/>
          <w:sz w:val="22"/>
        </w:rPr>
        <w:t>8.4.3</w:t>
      </w:r>
      <w:r w:rsidR="00BB199C">
        <w:rPr>
          <w:rFonts w:ascii="Arial" w:hAnsi="Arial" w:cs="Arial"/>
          <w:b w:val="0"/>
          <w:sz w:val="22"/>
        </w:rPr>
        <w:t xml:space="preserve"> </w:t>
      </w:r>
      <w:r w:rsidR="00BB199C" w:rsidRPr="00BB199C">
        <w:rPr>
          <w:rFonts w:ascii="Arial" w:hAnsi="Arial" w:cs="Arial"/>
          <w:b w:val="0"/>
          <w:sz w:val="22"/>
        </w:rPr>
        <w:t>MAC issues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24871B1E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693136" w:rsidRPr="00693136">
        <w:rPr>
          <w:rFonts w:ascii="Arial" w:hAnsi="Arial" w:cs="Arial"/>
          <w:b w:val="0"/>
          <w:bCs/>
          <w:sz w:val="22"/>
          <w:lang w:val="en-US"/>
        </w:rPr>
        <w:t xml:space="preserve">LP-WUS </w:t>
      </w:r>
      <w:r w:rsidR="00BB199C">
        <w:rPr>
          <w:rFonts w:ascii="Arial" w:hAnsi="Arial" w:cs="Arial"/>
          <w:b w:val="0"/>
          <w:bCs/>
          <w:sz w:val="22"/>
          <w:lang w:val="en-US"/>
        </w:rPr>
        <w:t>MAC issue</w:t>
      </w:r>
      <w:r w:rsidR="000F3461">
        <w:rPr>
          <w:rFonts w:ascii="Arial" w:hAnsi="Arial" w:cs="Arial"/>
          <w:b w:val="0"/>
          <w:bCs/>
          <w:sz w:val="22"/>
          <w:lang w:val="en-US"/>
        </w:rPr>
        <w:t xml:space="preserve"> (</w:t>
      </w:r>
      <w:r w:rsidR="000F3461" w:rsidRPr="000F3461">
        <w:rPr>
          <w:rFonts w:ascii="Arial" w:hAnsi="Arial" w:cs="Arial"/>
          <w:b w:val="0"/>
          <w:bCs/>
          <w:sz w:val="22"/>
          <w:lang w:val="en-US"/>
        </w:rPr>
        <w:t>Eri-001</w:t>
      </w:r>
      <w:r w:rsidR="00666F7D">
        <w:rPr>
          <w:rFonts w:ascii="Arial" w:hAnsi="Arial" w:cs="Arial"/>
          <w:b w:val="0"/>
          <w:bCs/>
          <w:sz w:val="22"/>
          <w:lang w:val="en-US"/>
        </w:rPr>
        <w:t xml:space="preserve"> and</w:t>
      </w:r>
      <w:r w:rsidR="000F3461">
        <w:rPr>
          <w:rFonts w:ascii="Arial" w:hAnsi="Arial" w:cs="Arial"/>
          <w:b w:val="0"/>
          <w:bCs/>
          <w:sz w:val="22"/>
          <w:lang w:val="en-US"/>
        </w:rPr>
        <w:t xml:space="preserve"> Proposal 1</w:t>
      </w:r>
      <w:r w:rsidR="00666F7D">
        <w:rPr>
          <w:rFonts w:ascii="Arial" w:hAnsi="Arial" w:cs="Arial"/>
          <w:b w:val="0"/>
          <w:bCs/>
          <w:sz w:val="22"/>
          <w:lang w:val="en-US"/>
        </w:rPr>
        <w:t xml:space="preserve"> in #213</w:t>
      </w:r>
      <w:r w:rsidR="000F3461">
        <w:rPr>
          <w:rFonts w:ascii="Arial" w:hAnsi="Arial" w:cs="Arial"/>
          <w:b w:val="0"/>
          <w:bCs/>
          <w:sz w:val="22"/>
          <w:lang w:val="en-US"/>
        </w:rPr>
        <w:t>)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6EA91A5F" w14:textId="0C975C12" w:rsidR="00F43C93" w:rsidRDefault="00DD0888" w:rsidP="009E134C">
      <w:pPr>
        <w:rPr>
          <w:lang w:val="en-GB" w:eastAsia="zh-CN"/>
        </w:rPr>
      </w:pPr>
      <w:r>
        <w:rPr>
          <w:lang w:val="en-GB" w:eastAsia="zh-CN"/>
        </w:rPr>
        <w:t>In this contribution LP-WUS collisions with Option 1-2 are discussed</w:t>
      </w:r>
      <w:r w:rsidR="001543A6">
        <w:rPr>
          <w:lang w:val="en-GB" w:eastAsia="zh-CN"/>
        </w:rPr>
        <w:t xml:space="preserve">, see </w:t>
      </w:r>
      <w:r>
        <w:rPr>
          <w:lang w:val="en-GB" w:eastAsia="zh-CN"/>
        </w:rPr>
        <w:t>Eri-001</w:t>
      </w:r>
      <w:r w:rsidR="000F458E">
        <w:rPr>
          <w:lang w:val="en-GB" w:eastAsia="zh-CN"/>
        </w:rPr>
        <w:t xml:space="preserve"> and Proposal 1</w:t>
      </w:r>
      <w:r>
        <w:rPr>
          <w:lang w:val="en-GB" w:eastAsia="zh-CN"/>
        </w:rPr>
        <w:t xml:space="preserve"> in </w:t>
      </w:r>
      <w:r w:rsidR="001543A6">
        <w:rPr>
          <w:lang w:val="en-GB" w:eastAsia="zh-CN"/>
        </w:rPr>
        <w:t xml:space="preserve">email discussion </w:t>
      </w:r>
      <w:r>
        <w:rPr>
          <w:lang w:val="en-GB" w:eastAsia="zh-CN"/>
        </w:rPr>
        <w:t>#213</w:t>
      </w:r>
      <w:r w:rsidR="001543A6">
        <w:rPr>
          <w:lang w:val="en-GB" w:eastAsia="zh-CN"/>
        </w:rPr>
        <w:t xml:space="preserve">. </w:t>
      </w:r>
    </w:p>
    <w:p w14:paraId="1DEB3AB7" w14:textId="77777777" w:rsidR="00FA27C0" w:rsidRDefault="009D725A" w:rsidP="00FA27C0">
      <w:pPr>
        <w:pStyle w:val="Heading1"/>
      </w:pPr>
      <w:bookmarkStart w:id="2" w:name="_Toc242573354"/>
      <w:r>
        <w:t>Discussion</w:t>
      </w:r>
      <w:bookmarkEnd w:id="2"/>
    </w:p>
    <w:p w14:paraId="7CDA60D8" w14:textId="08221F36" w:rsidR="00846F2D" w:rsidRPr="00846F2D" w:rsidRDefault="001543A6" w:rsidP="001543A6">
      <w:pPr>
        <w:pStyle w:val="Heading2"/>
      </w:pPr>
      <w:r>
        <w:t>Collisions with DCP</w:t>
      </w:r>
    </w:p>
    <w:p w14:paraId="7655B994" w14:textId="66B8DF05" w:rsidR="00A55A3E" w:rsidRDefault="001543A6" w:rsidP="00A55A3E">
      <w:pPr>
        <w:rPr>
          <w:lang w:val="en-GB" w:eastAsia="zh-CN"/>
        </w:rPr>
      </w:pPr>
      <w:r>
        <w:rPr>
          <w:lang w:val="en-GB" w:eastAsia="zh-CN"/>
        </w:rPr>
        <w:t>For DCP i</w:t>
      </w:r>
      <w:r w:rsidR="00A55A3E">
        <w:rPr>
          <w:lang w:val="en-GB" w:eastAsia="zh-CN"/>
        </w:rPr>
        <w:t xml:space="preserve">n 38.300 it says that there can be multiple monitoring occasions before the </w:t>
      </w:r>
      <w:r w:rsidR="00A55A3E" w:rsidRPr="00A55A3E">
        <w:rPr>
          <w:i/>
          <w:iCs/>
          <w:lang w:val="en-GB" w:eastAsia="zh-CN"/>
        </w:rPr>
        <w:t>OnDuration</w:t>
      </w:r>
      <w:r w:rsidR="00A55A3E">
        <w:rPr>
          <w:lang w:val="en-GB" w:eastAsia="zh-CN"/>
        </w:rPr>
        <w:t xml:space="preserve">: </w:t>
      </w:r>
    </w:p>
    <w:p w14:paraId="683D4919" w14:textId="77777777" w:rsidR="00A55A3E" w:rsidRPr="00A55A3E" w:rsidRDefault="00A55A3E" w:rsidP="00A55A3E">
      <w:pPr>
        <w:rPr>
          <w:rFonts w:ascii="Times New Roman" w:hAnsi="Times New Roman"/>
          <w:i/>
          <w:iCs/>
          <w:color w:val="2E74B5" w:themeColor="accent5" w:themeShade="BF"/>
          <w:sz w:val="16"/>
          <w:szCs w:val="16"/>
        </w:rPr>
      </w:pPr>
      <w:r w:rsidRPr="00A55A3E">
        <w:rPr>
          <w:rFonts w:ascii="Times New Roman" w:hAnsi="Times New Roman"/>
          <w:i/>
          <w:iCs/>
          <w:color w:val="2E74B5" w:themeColor="accent5" w:themeShade="BF"/>
          <w:sz w:val="16"/>
          <w:szCs w:val="16"/>
        </w:rPr>
        <w:t xml:space="preserve">A UE can only be configured to monitor DCP </w:t>
      </w:r>
      <w:r w:rsidRPr="00A55A3E">
        <w:rPr>
          <w:rFonts w:ascii="Times New Roman" w:hAnsi="Times New Roman"/>
          <w:bCs/>
          <w:i/>
          <w:iCs/>
          <w:color w:val="2E74B5" w:themeColor="accent5" w:themeShade="BF"/>
          <w:sz w:val="16"/>
          <w:szCs w:val="16"/>
        </w:rPr>
        <w:t xml:space="preserve">when connected mode DRX is configured, and at occasion(s) </w:t>
      </w:r>
      <w:r w:rsidRPr="00A55A3E">
        <w:rPr>
          <w:rFonts w:ascii="Times New Roman" w:hAnsi="Times New Roman"/>
          <w:i/>
          <w:iCs/>
          <w:color w:val="2E74B5" w:themeColor="accent5" w:themeShade="BF"/>
          <w:sz w:val="16"/>
          <w:szCs w:val="16"/>
        </w:rPr>
        <w:t xml:space="preserve">at a configured offset before the on-duration. If short DRX cycle is configured, DCP is not applicable when short DRX cycle is used. </w:t>
      </w:r>
      <w:r w:rsidRPr="00A55A3E">
        <w:rPr>
          <w:rFonts w:ascii="Times New Roman" w:hAnsi="Times New Roman"/>
          <w:i/>
          <w:iCs/>
          <w:color w:val="2E74B5" w:themeColor="accent5" w:themeShade="BF"/>
          <w:sz w:val="16"/>
          <w:szCs w:val="16"/>
          <w:highlight w:val="yellow"/>
        </w:rPr>
        <w:t>More than one monitoring occasion can be configured before the on-duration.</w:t>
      </w:r>
      <w:r w:rsidRPr="00A55A3E">
        <w:rPr>
          <w:rFonts w:ascii="Times New Roman" w:hAnsi="Times New Roman"/>
          <w:i/>
          <w:iCs/>
          <w:color w:val="2E74B5" w:themeColor="accent5" w:themeShade="BF"/>
          <w:sz w:val="16"/>
          <w:szCs w:val="16"/>
        </w:rPr>
        <w:t xml:space="preserve"> The UE does not monitor DCP on occasions occurring during active-time, measurement gaps, BWP switching, or when it monitors response for a CFRA preamble transmission for beam failure recovery (see clause 9.2.6), in which case it monitors the PDCCH during the next on-duration. If no DCP is configured in the active BWP, UE follows normal DRX operation.</w:t>
      </w:r>
    </w:p>
    <w:p w14:paraId="1937927A" w14:textId="77777777" w:rsidR="00BF2CAF" w:rsidRPr="00BF2CAF" w:rsidRDefault="00BF2CAF" w:rsidP="00BF2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DCP-Config-r16 ::=                  </w:t>
      </w:r>
      <w:r w:rsidRPr="00BF2CAF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03FB0E1E" w14:textId="77777777" w:rsidR="00BF2CAF" w:rsidRPr="00BF2CAF" w:rsidRDefault="00BF2CAF" w:rsidP="00BF2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ps-RNTI-r16                         RNTI-Value,</w:t>
      </w:r>
    </w:p>
    <w:p w14:paraId="5159466D" w14:textId="77777777" w:rsidR="00BF2CAF" w:rsidRPr="00BF2CAF" w:rsidRDefault="00BF2CAF" w:rsidP="00BF2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ps-Offset-r16                       </w:t>
      </w:r>
      <w:r w:rsidRPr="00BF2CAF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(1..120),</w:t>
      </w:r>
    </w:p>
    <w:p w14:paraId="68EF9FE8" w14:textId="77777777" w:rsidR="00BF2CAF" w:rsidRPr="00BF2CAF" w:rsidRDefault="00BF2CAF" w:rsidP="00BF2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sizeDCI-2-6-r16                     </w:t>
      </w:r>
      <w:r w:rsidRPr="00BF2CAF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(1..maxDCI-2-6-Size-r16),</w:t>
      </w:r>
    </w:p>
    <w:p w14:paraId="4BD67F17" w14:textId="77777777" w:rsidR="00BF2CAF" w:rsidRPr="00BF2CAF" w:rsidRDefault="00BF2CAF" w:rsidP="00BF2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ps-PositionDCI-2-6-r16              </w:t>
      </w:r>
      <w:r w:rsidRPr="00BF2CAF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(0..maxDCI-2-6-Size-1-r16),</w:t>
      </w:r>
    </w:p>
    <w:p w14:paraId="7ED68033" w14:textId="063A62F2" w:rsidR="00BF2CAF" w:rsidRPr="00BF2CAF" w:rsidRDefault="00BF2CAF" w:rsidP="00BF2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ps-WakeUp-r16                       </w:t>
      </w:r>
      <w:r w:rsidRPr="00BF2CAF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{true}            </w:t>
      </w:r>
      <w:r w:rsidRPr="00BF2CAF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r w:rsidRPr="00BF2CAF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S</w:t>
      </w:r>
    </w:p>
    <w:p w14:paraId="0601257C" w14:textId="1940F4CA" w:rsidR="00BF2CAF" w:rsidRPr="00BF2CAF" w:rsidRDefault="00BF2CAF" w:rsidP="00BF2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ps-TransmitPeriodicL1-RSRP-r16      </w:t>
      </w:r>
      <w:r w:rsidRPr="00BF2CAF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{true}            </w:t>
      </w:r>
      <w:r w:rsidRPr="00BF2CAF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r w:rsidRPr="00BF2CAF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S</w:t>
      </w:r>
    </w:p>
    <w:p w14:paraId="7507AA62" w14:textId="6BFB9690" w:rsidR="00BF2CAF" w:rsidRPr="00BF2CAF" w:rsidRDefault="00BF2CAF" w:rsidP="00BF2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ps-TransmitOtherPeriodicCSI-r16     </w:t>
      </w:r>
      <w:r w:rsidRPr="00BF2CAF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{true}            </w:t>
      </w:r>
      <w:r w:rsidRPr="00BF2CAF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BF2CAF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S</w:t>
      </w:r>
    </w:p>
    <w:p w14:paraId="4220757A" w14:textId="77777777" w:rsidR="00BF2CAF" w:rsidRPr="00BF2CAF" w:rsidRDefault="00BF2CAF" w:rsidP="00BF2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BF2CAF"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p w14:paraId="55F8D52A" w14:textId="05D715B7" w:rsidR="00A55A3E" w:rsidRDefault="00A55A3E" w:rsidP="00A55A3E">
      <w:pPr>
        <w:rPr>
          <w:lang w:val="en-GB" w:eastAsia="zh-CN"/>
        </w:rPr>
      </w:pPr>
      <w:r>
        <w:rPr>
          <w:lang w:val="en-GB" w:eastAsia="zh-CN"/>
        </w:rPr>
        <w:t xml:space="preserve">It is not clear whether the UE needs to miss all the monitoring occasions before the </w:t>
      </w:r>
      <w:r w:rsidRPr="00A55A3E">
        <w:rPr>
          <w:i/>
          <w:iCs/>
          <w:lang w:val="en-GB" w:eastAsia="zh-CN"/>
        </w:rPr>
        <w:t>OnDuration</w:t>
      </w:r>
      <w:r>
        <w:rPr>
          <w:lang w:val="en-GB" w:eastAsia="zh-CN"/>
        </w:rPr>
        <w:t xml:space="preserve"> before it is required to monitor the next </w:t>
      </w:r>
      <w:r w:rsidRPr="00A55A3E">
        <w:rPr>
          <w:i/>
          <w:iCs/>
          <w:lang w:val="en-GB" w:eastAsia="zh-CN"/>
        </w:rPr>
        <w:t>OnDuration</w:t>
      </w:r>
      <w:r>
        <w:rPr>
          <w:lang w:val="en-GB" w:eastAsia="zh-CN"/>
        </w:rPr>
        <w:t>:</w:t>
      </w:r>
    </w:p>
    <w:p w14:paraId="1E57F30A" w14:textId="7659BBED" w:rsidR="00A55A3E" w:rsidRPr="0018365A" w:rsidRDefault="00A55A3E" w:rsidP="00A55A3E">
      <w:pPr>
        <w:pStyle w:val="Proposal"/>
      </w:pPr>
      <w:bookmarkStart w:id="3" w:name="_Toc210368237"/>
      <w:r>
        <w:t>RAN2 to discuss whether a clarification is needed for collisions with DCP</w:t>
      </w:r>
      <w:r w:rsidRPr="0018365A">
        <w:t>.</w:t>
      </w:r>
      <w:bookmarkEnd w:id="3"/>
      <w:r w:rsidRPr="0018365A">
        <w:t xml:space="preserve"> </w:t>
      </w:r>
    </w:p>
    <w:p w14:paraId="78BC0905" w14:textId="682EFAF3" w:rsidR="001543A6" w:rsidRPr="001543A6" w:rsidRDefault="001543A6" w:rsidP="001543A6">
      <w:pPr>
        <w:pStyle w:val="Heading2"/>
      </w:pPr>
      <w:r w:rsidRPr="001543A6">
        <w:t>Collisions with LP-WUS</w:t>
      </w:r>
    </w:p>
    <w:p w14:paraId="045B6A2B" w14:textId="38FE4B42" w:rsidR="00B44DA0" w:rsidRDefault="00846F2D" w:rsidP="00B44DA0">
      <w:pPr>
        <w:rPr>
          <w:lang w:val="en-GB" w:eastAsia="zh-CN"/>
        </w:rPr>
      </w:pPr>
      <w:r>
        <w:rPr>
          <w:lang w:val="en-GB" w:eastAsia="zh-CN"/>
        </w:rPr>
        <w:t xml:space="preserve">For collisions with LP-WUS option 1-1 </w:t>
      </w:r>
      <w:r w:rsidR="000F458E">
        <w:rPr>
          <w:lang w:val="en-GB" w:eastAsia="zh-CN"/>
        </w:rPr>
        <w:t>RAN2 agreed</w:t>
      </w:r>
      <w:r>
        <w:rPr>
          <w:lang w:val="en-GB" w:eastAsia="zh-CN"/>
        </w:rPr>
        <w:t xml:space="preserve"> that </w:t>
      </w:r>
      <w:r w:rsidR="001543A6">
        <w:rPr>
          <w:lang w:val="en-GB" w:eastAsia="zh-CN"/>
        </w:rPr>
        <w:t xml:space="preserve">a </w:t>
      </w:r>
      <w:r>
        <w:rPr>
          <w:lang w:val="en-GB" w:eastAsia="zh-CN"/>
        </w:rPr>
        <w:t xml:space="preserve">similar rule </w:t>
      </w:r>
      <w:r w:rsidR="00DE213D">
        <w:rPr>
          <w:lang w:val="en-GB" w:eastAsia="zh-CN"/>
        </w:rPr>
        <w:t xml:space="preserve">should </w:t>
      </w:r>
      <w:r>
        <w:rPr>
          <w:lang w:val="en-GB" w:eastAsia="zh-CN"/>
        </w:rPr>
        <w:t>appl</w:t>
      </w:r>
      <w:r w:rsidR="00DE213D">
        <w:rPr>
          <w:lang w:val="en-GB" w:eastAsia="zh-CN"/>
        </w:rPr>
        <w:t>y</w:t>
      </w:r>
      <w:r>
        <w:rPr>
          <w:lang w:val="en-GB" w:eastAsia="zh-CN"/>
        </w:rPr>
        <w:t xml:space="preserve"> as for DCP, i.e. if the UE misses the LP-WUS before the </w:t>
      </w:r>
      <w:r w:rsidRPr="00846F2D">
        <w:rPr>
          <w:i/>
          <w:iCs/>
          <w:lang w:val="en-GB" w:eastAsia="zh-CN"/>
        </w:rPr>
        <w:t>OnDuration</w:t>
      </w:r>
      <w:r>
        <w:rPr>
          <w:lang w:val="en-GB" w:eastAsia="zh-CN"/>
        </w:rPr>
        <w:t xml:space="preserve">, then the UE has to monitor </w:t>
      </w:r>
      <w:r w:rsidR="001543A6">
        <w:rPr>
          <w:lang w:val="en-GB" w:eastAsia="zh-CN"/>
        </w:rPr>
        <w:t xml:space="preserve">PDCCH </w:t>
      </w:r>
      <w:r>
        <w:rPr>
          <w:lang w:val="en-GB" w:eastAsia="zh-CN"/>
        </w:rPr>
        <w:t xml:space="preserve">during the next </w:t>
      </w:r>
      <w:r w:rsidRPr="00846F2D">
        <w:rPr>
          <w:i/>
          <w:iCs/>
          <w:lang w:val="en-GB" w:eastAsia="zh-CN"/>
        </w:rPr>
        <w:t>OnDuration</w:t>
      </w:r>
      <w:r w:rsidR="000F458E">
        <w:rPr>
          <w:lang w:val="en-GB" w:eastAsia="zh-CN"/>
        </w:rPr>
        <w:t>:</w:t>
      </w:r>
    </w:p>
    <w:p w14:paraId="18920BE4" w14:textId="77777777" w:rsidR="000F458E" w:rsidRPr="009E65B2" w:rsidRDefault="000F458E" w:rsidP="009E65B2">
      <w:pPr>
        <w:pStyle w:val="Agreement"/>
        <w:rPr>
          <w:rFonts w:ascii="Times New Roman" w:hAnsi="Times New Roman"/>
          <w:color w:val="C45911" w:themeColor="accent2" w:themeShade="BF"/>
          <w:sz w:val="16"/>
          <w:szCs w:val="16"/>
        </w:rPr>
      </w:pPr>
      <w:r w:rsidRPr="009E65B2">
        <w:rPr>
          <w:rFonts w:ascii="Times New Roman" w:hAnsi="Times New Roman"/>
          <w:color w:val="C45911" w:themeColor="accent2" w:themeShade="BF"/>
          <w:sz w:val="16"/>
          <w:szCs w:val="16"/>
        </w:rPr>
        <w:t>Confirm the following RAN2#129bis working assumption for Option 1-1</w:t>
      </w:r>
      <w:r w:rsidRPr="009E65B2">
        <w:rPr>
          <w:rFonts w:ascii="Times New Roman" w:eastAsia="SimSun" w:hAnsi="Times New Roman"/>
          <w:color w:val="C45911" w:themeColor="accent2" w:themeShade="BF"/>
          <w:sz w:val="16"/>
          <w:szCs w:val="16"/>
        </w:rPr>
        <w:t>:</w:t>
      </w:r>
      <w:r w:rsidRPr="009E65B2">
        <w:rPr>
          <w:rFonts w:ascii="Times New Roman" w:hAnsi="Times New Roman"/>
          <w:color w:val="C45911" w:themeColor="accent2" w:themeShade="BF"/>
          <w:sz w:val="16"/>
          <w:szCs w:val="16"/>
        </w:rPr>
        <w:t xml:space="preserve">  </w:t>
      </w:r>
    </w:p>
    <w:p w14:paraId="40DA16A6" w14:textId="52ADFF47" w:rsidR="000F458E" w:rsidRPr="009E65B2" w:rsidRDefault="000F458E" w:rsidP="009E65B2">
      <w:pPr>
        <w:pStyle w:val="Agreement"/>
        <w:numPr>
          <w:ilvl w:val="1"/>
          <w:numId w:val="14"/>
        </w:numPr>
        <w:spacing w:before="0"/>
        <w:rPr>
          <w:rFonts w:ascii="Times New Roman" w:eastAsia="SimSun" w:hAnsi="Times New Roman"/>
          <w:color w:val="C45911" w:themeColor="accent2" w:themeShade="BF"/>
          <w:sz w:val="16"/>
          <w:szCs w:val="16"/>
          <w:lang w:eastAsia="zh-CN"/>
        </w:rPr>
      </w:pPr>
      <w:r w:rsidRPr="009E65B2">
        <w:rPr>
          <w:rFonts w:ascii="Times New Roman" w:hAnsi="Times New Roman"/>
          <w:color w:val="C45911" w:themeColor="accent2" w:themeShade="BF"/>
          <w:sz w:val="16"/>
          <w:szCs w:val="16"/>
          <w:lang w:eastAsia="zh-CN"/>
        </w:rPr>
        <w:t xml:space="preserve">In Option 1-1, when the UE is not able to monitor the LP-WUS occasion(s) the UE should start the drx-OnDurationTimer (as if LP-WUS was detected). </w:t>
      </w:r>
    </w:p>
    <w:p w14:paraId="09A3AAF6" w14:textId="77777777" w:rsidR="000F458E" w:rsidRPr="009E65B2" w:rsidRDefault="000F458E" w:rsidP="009E65B2">
      <w:pPr>
        <w:pStyle w:val="Agreement"/>
        <w:spacing w:after="200"/>
        <w:ind w:left="714" w:hanging="357"/>
        <w:rPr>
          <w:rFonts w:ascii="Times New Roman" w:hAnsi="Times New Roman"/>
          <w:color w:val="C45911" w:themeColor="accent2" w:themeShade="BF"/>
          <w:sz w:val="16"/>
          <w:szCs w:val="16"/>
        </w:rPr>
      </w:pPr>
      <w:r w:rsidRPr="009E65B2">
        <w:rPr>
          <w:rFonts w:ascii="Times New Roman" w:hAnsi="Times New Roman"/>
          <w:color w:val="C45911" w:themeColor="accent2" w:themeShade="BF"/>
          <w:sz w:val="16"/>
          <w:szCs w:val="16"/>
        </w:rPr>
        <w:t xml:space="preserve">For Option 1-2, UE does not start the lpwus-PDCCH-MonitoringTimer in collision cases, i.e. when the UE is not able to monitor the LP-WUS occasion(s). Can discuss if critical issue identified with this mechanism. </w:t>
      </w:r>
    </w:p>
    <w:p w14:paraId="46F8A259" w14:textId="3D8FB2DC" w:rsidR="00B44DA0" w:rsidRDefault="00846F2D" w:rsidP="00B44DA0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For collisions with option 1-2 RAN2 agreed that the UE is not required to start the </w:t>
      </w:r>
      <w:r w:rsidR="00DE213D" w:rsidRPr="00302BFE">
        <w:rPr>
          <w:i/>
          <w:iCs/>
        </w:rPr>
        <w:t>lpwus-PDCCH-MonitoringTimer</w:t>
      </w:r>
      <w:r w:rsidR="00DE213D">
        <w:rPr>
          <w:lang w:val="en-GB" w:eastAsia="zh-CN"/>
        </w:rPr>
        <w:t xml:space="preserve"> </w:t>
      </w:r>
      <w:r>
        <w:rPr>
          <w:lang w:val="en-GB" w:eastAsia="zh-CN"/>
        </w:rPr>
        <w:t xml:space="preserve">when the UE misses an LP-WUS occasion. </w:t>
      </w:r>
      <w:r w:rsidR="001543A6">
        <w:rPr>
          <w:lang w:val="en-GB" w:eastAsia="zh-CN"/>
        </w:rPr>
        <w:t>Because w</w:t>
      </w:r>
      <w:r>
        <w:rPr>
          <w:lang w:val="en-GB" w:eastAsia="zh-CN"/>
        </w:rPr>
        <w:t xml:space="preserve">ith option 1-2 there can be frequent LP-WUS occasions and there is minor impact when the UE misses one </w:t>
      </w:r>
      <w:r w:rsidR="00DE213D">
        <w:rPr>
          <w:lang w:val="en-GB" w:eastAsia="zh-CN"/>
        </w:rPr>
        <w:t xml:space="preserve">of the </w:t>
      </w:r>
      <w:r>
        <w:rPr>
          <w:lang w:val="en-GB" w:eastAsia="zh-CN"/>
        </w:rPr>
        <w:t>LP-WUS occasion</w:t>
      </w:r>
      <w:r w:rsidR="00DE213D">
        <w:rPr>
          <w:lang w:val="en-GB" w:eastAsia="zh-CN"/>
        </w:rPr>
        <w:t>s</w:t>
      </w:r>
      <w:r>
        <w:rPr>
          <w:lang w:val="en-GB" w:eastAsia="zh-CN"/>
        </w:rPr>
        <w:t xml:space="preserve">. </w:t>
      </w:r>
      <w:r w:rsidR="007A009E">
        <w:rPr>
          <w:lang w:val="en-GB" w:eastAsia="zh-CN"/>
        </w:rPr>
        <w:t>This is correct when a very short LP-WUS periodicity is configured. The value range for the LP-WUS periodicity is</w:t>
      </w:r>
      <w:r w:rsidR="00DE213D">
        <w:rPr>
          <w:lang w:val="en-GB" w:eastAsia="zh-CN"/>
        </w:rPr>
        <w:t xml:space="preserve"> depicted below</w:t>
      </w:r>
      <w:r w:rsidR="007A009E">
        <w:rPr>
          <w:lang w:val="en-GB" w:eastAsia="zh-CN"/>
        </w:rPr>
        <w:t>:</w:t>
      </w:r>
      <w:r w:rsidR="00DE213D">
        <w:rPr>
          <w:lang w:val="en-GB" w:eastAsia="zh-CN"/>
        </w:rPr>
        <w:t xml:space="preserve"> </w:t>
      </w:r>
    </w:p>
    <w:p w14:paraId="2C8A872F" w14:textId="77777777" w:rsidR="00B1336F" w:rsidRPr="002768BF" w:rsidRDefault="00B1336F" w:rsidP="00B1336F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2768BF">
        <w:rPr>
          <w:rFonts w:ascii="Times New Roman" w:hAnsi="Times New Roman"/>
          <w:sz w:val="16"/>
          <w:szCs w:val="16"/>
          <w:lang w:val="sv-SE" w:eastAsia="zh-CN"/>
        </w:rPr>
        <w:t>sl1, NULL,</w:t>
      </w:r>
    </w:p>
    <w:p w14:paraId="5970E785" w14:textId="77777777" w:rsidR="00B1336F" w:rsidRPr="002768BF" w:rsidRDefault="00B1336F" w:rsidP="00B1336F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2768BF">
        <w:rPr>
          <w:rFonts w:ascii="Times New Roman" w:hAnsi="Times New Roman"/>
          <w:sz w:val="16"/>
          <w:szCs w:val="16"/>
          <w:lang w:val="sv-SE" w:eastAsia="zh-CN"/>
        </w:rPr>
        <w:t>sl2, INTEGER {0..1},</w:t>
      </w:r>
    </w:p>
    <w:p w14:paraId="5B6EC42A" w14:textId="77777777" w:rsidR="00B1336F" w:rsidRPr="002768BF" w:rsidRDefault="00B1336F" w:rsidP="00B1336F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2768BF">
        <w:rPr>
          <w:rFonts w:ascii="Times New Roman" w:hAnsi="Times New Roman"/>
          <w:sz w:val="16"/>
          <w:szCs w:val="16"/>
          <w:lang w:val="sv-SE" w:eastAsia="zh-CN"/>
        </w:rPr>
        <w:t>sl4, INTEGER {0..3},</w:t>
      </w:r>
    </w:p>
    <w:p w14:paraId="436859D9" w14:textId="77777777" w:rsidR="00B1336F" w:rsidRPr="002768BF" w:rsidRDefault="00B1336F" w:rsidP="00B1336F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2768BF">
        <w:rPr>
          <w:rFonts w:ascii="Times New Roman" w:hAnsi="Times New Roman"/>
          <w:sz w:val="16"/>
          <w:szCs w:val="16"/>
          <w:lang w:val="sv-SE" w:eastAsia="zh-CN"/>
        </w:rPr>
        <w:t>sl5, INTEGER {0..4},</w:t>
      </w:r>
    </w:p>
    <w:p w14:paraId="154BA477" w14:textId="77777777" w:rsidR="00B1336F" w:rsidRPr="002768BF" w:rsidRDefault="00B1336F" w:rsidP="00B1336F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2768BF">
        <w:rPr>
          <w:rFonts w:ascii="Times New Roman" w:hAnsi="Times New Roman"/>
          <w:sz w:val="16"/>
          <w:szCs w:val="16"/>
          <w:lang w:val="sv-SE" w:eastAsia="zh-CN"/>
        </w:rPr>
        <w:t>sl8 INTEGER {0..7}</w:t>
      </w:r>
    </w:p>
    <w:p w14:paraId="11F1196A" w14:textId="77777777" w:rsidR="00B1336F" w:rsidRPr="002768BF" w:rsidRDefault="00B1336F" w:rsidP="00B1336F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2768BF">
        <w:rPr>
          <w:rFonts w:ascii="Times New Roman" w:hAnsi="Times New Roman"/>
          <w:sz w:val="16"/>
          <w:szCs w:val="16"/>
          <w:lang w:val="sv-SE" w:eastAsia="zh-CN"/>
        </w:rPr>
        <w:t>sl10, INTEGER {0..9}</w:t>
      </w:r>
    </w:p>
    <w:p w14:paraId="6968A31D" w14:textId="77777777" w:rsidR="00B1336F" w:rsidRPr="002768BF" w:rsidRDefault="00B1336F" w:rsidP="00B1336F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2768BF">
        <w:rPr>
          <w:rFonts w:ascii="Times New Roman" w:hAnsi="Times New Roman"/>
          <w:sz w:val="16"/>
          <w:szCs w:val="16"/>
          <w:lang w:val="sv-SE" w:eastAsia="zh-CN"/>
        </w:rPr>
        <w:t>sl16, INTEGER {0..15}</w:t>
      </w:r>
    </w:p>
    <w:p w14:paraId="6E4684CC" w14:textId="77777777" w:rsidR="00B1336F" w:rsidRPr="002768BF" w:rsidRDefault="00B1336F" w:rsidP="00B1336F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2768BF">
        <w:rPr>
          <w:rFonts w:ascii="Times New Roman" w:hAnsi="Times New Roman"/>
          <w:sz w:val="16"/>
          <w:szCs w:val="16"/>
          <w:lang w:val="sv-SE" w:eastAsia="zh-CN"/>
        </w:rPr>
        <w:t>sl20, INTEGER {0..19}</w:t>
      </w:r>
    </w:p>
    <w:p w14:paraId="22616A37" w14:textId="77777777" w:rsidR="00B1336F" w:rsidRPr="002768BF" w:rsidRDefault="00B1336F" w:rsidP="00B1336F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2768BF">
        <w:rPr>
          <w:rFonts w:ascii="Times New Roman" w:hAnsi="Times New Roman"/>
          <w:sz w:val="16"/>
          <w:szCs w:val="16"/>
          <w:lang w:val="sv-SE" w:eastAsia="zh-CN"/>
        </w:rPr>
        <w:t>sl40, INTEGER {0..39}</w:t>
      </w:r>
    </w:p>
    <w:p w14:paraId="0E348D3C" w14:textId="77777777" w:rsidR="00B1336F" w:rsidRPr="002768BF" w:rsidRDefault="00B1336F" w:rsidP="00B1336F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eastAsia="zh-CN"/>
        </w:rPr>
      </w:pPr>
      <w:r w:rsidRPr="002768BF">
        <w:rPr>
          <w:rFonts w:ascii="Times New Roman" w:hAnsi="Times New Roman"/>
          <w:sz w:val="16"/>
          <w:szCs w:val="16"/>
          <w:lang w:eastAsia="zh-CN"/>
        </w:rPr>
        <w:t>sl80, INTEGER {0..79}</w:t>
      </w:r>
    </w:p>
    <w:p w14:paraId="27905995" w14:textId="319D390C" w:rsidR="00685EDE" w:rsidRPr="00DE213D" w:rsidRDefault="00B1336F" w:rsidP="00B44DA0">
      <w:pPr>
        <w:rPr>
          <w:lang w:eastAsia="zh-CN"/>
        </w:rPr>
      </w:pPr>
      <w:r>
        <w:rPr>
          <w:lang w:eastAsia="zh-CN"/>
        </w:rPr>
        <w:t xml:space="preserve">The periodicity is in slots and dependent on the SCS. The steps are also a bit odd, e.g. 2, 4, 5, 8 slots. For LP-WUS </w:t>
      </w:r>
      <w:r w:rsidR="007A009E">
        <w:rPr>
          <w:lang w:eastAsia="zh-CN"/>
        </w:rPr>
        <w:t>15, 30 and 120 kHz SCS is supported</w:t>
      </w:r>
      <w:r w:rsidR="00DE213D">
        <w:rPr>
          <w:lang w:eastAsia="zh-CN"/>
        </w:rPr>
        <w:t>, w</w:t>
      </w:r>
      <w:r w:rsidR="007A009E">
        <w:rPr>
          <w:lang w:val="en-GB" w:eastAsia="zh-CN"/>
        </w:rPr>
        <w:t xml:space="preserve">hich means that the value range </w:t>
      </w:r>
      <w:r w:rsidR="001543A6">
        <w:rPr>
          <w:lang w:val="en-GB" w:eastAsia="zh-CN"/>
        </w:rPr>
        <w:t>is</w:t>
      </w:r>
      <w:r w:rsidR="00685EDE">
        <w:rPr>
          <w:lang w:val="en-GB" w:eastAsia="zh-CN"/>
        </w:rPr>
        <w:t>:</w:t>
      </w:r>
    </w:p>
    <w:p w14:paraId="4FD9F2C9" w14:textId="77777777" w:rsidR="00685EDE" w:rsidRPr="00685EDE" w:rsidRDefault="00685EDE" w:rsidP="00685EDE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685EDE">
        <w:rPr>
          <w:rFonts w:ascii="Times New Roman" w:hAnsi="Times New Roman"/>
          <w:sz w:val="16"/>
          <w:szCs w:val="16"/>
          <w:lang w:val="sv-SE" w:eastAsia="zh-CN"/>
        </w:rPr>
        <w:t>{1, 2, …, 80} msec (15 kHz)</w:t>
      </w:r>
    </w:p>
    <w:p w14:paraId="7743E494" w14:textId="77777777" w:rsidR="00685EDE" w:rsidRPr="00685EDE" w:rsidRDefault="00685EDE" w:rsidP="00685EDE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685EDE">
        <w:rPr>
          <w:rFonts w:ascii="Times New Roman" w:hAnsi="Times New Roman"/>
          <w:sz w:val="16"/>
          <w:szCs w:val="16"/>
          <w:lang w:val="sv-SE" w:eastAsia="zh-CN"/>
        </w:rPr>
        <w:t>{0.5, 1, …, 40} msec (30 kHz)</w:t>
      </w:r>
    </w:p>
    <w:p w14:paraId="02A500A0" w14:textId="77777777" w:rsidR="00685EDE" w:rsidRPr="00685EDE" w:rsidRDefault="00685EDE" w:rsidP="00685EDE">
      <w:pPr>
        <w:pStyle w:val="ListParagraph"/>
        <w:numPr>
          <w:ilvl w:val="0"/>
          <w:numId w:val="9"/>
        </w:numPr>
        <w:rPr>
          <w:rFonts w:ascii="Times New Roman" w:hAnsi="Times New Roman"/>
          <w:sz w:val="16"/>
          <w:szCs w:val="16"/>
          <w:lang w:val="sv-SE" w:eastAsia="zh-CN"/>
        </w:rPr>
      </w:pPr>
      <w:r w:rsidRPr="00685EDE">
        <w:rPr>
          <w:rFonts w:ascii="Times New Roman" w:hAnsi="Times New Roman"/>
          <w:sz w:val="16"/>
          <w:szCs w:val="16"/>
          <w:lang w:val="sv-SE" w:eastAsia="zh-CN"/>
        </w:rPr>
        <w:t>{0.125, 0.25, …, 10} msec (120 kHz)</w:t>
      </w:r>
    </w:p>
    <w:p w14:paraId="2B043639" w14:textId="0F540648" w:rsidR="00C7022F" w:rsidRPr="00C7022F" w:rsidRDefault="00B1336F" w:rsidP="00B44DA0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Metric</w:t>
      </w:r>
      <w:r w:rsidR="00C7022F">
        <w:rPr>
          <w:b/>
          <w:bCs/>
          <w:lang w:val="en-GB" w:eastAsia="zh-CN"/>
        </w:rPr>
        <w:t xml:space="preserve"> and SCS dependency</w:t>
      </w:r>
    </w:p>
    <w:p w14:paraId="36CC41E0" w14:textId="7BA68486" w:rsidR="00685EDE" w:rsidRDefault="002144F5" w:rsidP="00B44DA0">
      <w:pPr>
        <w:rPr>
          <w:lang w:val="en-GB" w:eastAsia="zh-CN"/>
        </w:rPr>
      </w:pPr>
      <w:r>
        <w:rPr>
          <w:lang w:val="en-GB" w:eastAsia="zh-CN"/>
        </w:rPr>
        <w:t>It is better to have the LP-WUS periodicity in time and independent from the SCS, similar as the C-DRX parameters</w:t>
      </w:r>
      <w:r w:rsidR="00194B43">
        <w:rPr>
          <w:lang w:val="en-GB" w:eastAsia="zh-CN"/>
        </w:rPr>
        <w:t>. For reference the short DRX cycle range is depicted below:</w:t>
      </w:r>
    </w:p>
    <w:p w14:paraId="642FB47A" w14:textId="77777777" w:rsidR="00194B43" w:rsidRDefault="00194B43" w:rsidP="00194B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  <w:sectPr w:rsidR="00194B43" w:rsidSect="001069AD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2A76E93" w14:textId="77777777" w:rsidR="00194B43" w:rsidRPr="00194B43" w:rsidRDefault="00194B43" w:rsidP="00194B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194B43">
        <w:rPr>
          <w:rFonts w:ascii="Courier New" w:eastAsia="Times New Roman" w:hAnsi="Courier New"/>
          <w:sz w:val="16"/>
          <w:szCs w:val="20"/>
          <w:lang w:val="en-GB" w:eastAsia="en-GB"/>
        </w:rPr>
        <w:lastRenderedPageBreak/>
        <w:t xml:space="preserve">    shortDRX                            </w:t>
      </w:r>
      <w:r w:rsidRPr="00194B43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194B4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4C49F669" w14:textId="77777777" w:rsidR="00194B43" w:rsidRPr="00194B43" w:rsidRDefault="00194B43" w:rsidP="00194B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194B4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drx-ShortCycle                      </w:t>
      </w:r>
      <w:r w:rsidRPr="00194B43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194B4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{</w:t>
      </w:r>
    </w:p>
    <w:p w14:paraId="4C7F0165" w14:textId="77777777" w:rsidR="00194B43" w:rsidRPr="00194B43" w:rsidRDefault="00194B43" w:rsidP="00194B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194B4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                 ms2, ms3, ms4, ms5, ms6, ms7, ms8, ms10, ms14, ms16, ms20, ms30, ms32,</w:t>
      </w:r>
    </w:p>
    <w:p w14:paraId="3F656512" w14:textId="77777777" w:rsidR="00194B43" w:rsidRPr="00194B43" w:rsidRDefault="00194B43" w:rsidP="00194B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194B4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                 ms35, ms40, ms64, ms80, ms128, ms160, ms256, ms320, ms512, ms640, spare9,</w:t>
      </w:r>
    </w:p>
    <w:p w14:paraId="2FE3342A" w14:textId="77777777" w:rsidR="00194B43" w:rsidRPr="00194B43" w:rsidRDefault="00194B43" w:rsidP="00194B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194B4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                 spare8, spare7, spare6, spare5, spare4, spare3, spare2, spare1 },</w:t>
      </w:r>
    </w:p>
    <w:p w14:paraId="152BA376" w14:textId="77777777" w:rsidR="00194B43" w:rsidRDefault="00194B43" w:rsidP="00B44DA0">
      <w:pPr>
        <w:rPr>
          <w:lang w:val="en-GB" w:eastAsia="zh-CN"/>
        </w:rPr>
        <w:sectPr w:rsidR="00194B43" w:rsidSect="00194B43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5D2F1C5F" w14:textId="3AD179CA" w:rsidR="00194B43" w:rsidRDefault="003C1932" w:rsidP="00B44DA0">
      <w:pPr>
        <w:rPr>
          <w:lang w:val="en-GB" w:eastAsia="zh-CN"/>
        </w:rPr>
      </w:pPr>
      <w:r>
        <w:rPr>
          <w:lang w:val="en-GB" w:eastAsia="zh-CN"/>
        </w:rPr>
        <w:lastRenderedPageBreak/>
        <w:t>For LP-WUS</w:t>
      </w:r>
      <w:r w:rsidR="00F63F9B">
        <w:rPr>
          <w:lang w:val="en-GB" w:eastAsia="zh-CN"/>
        </w:rPr>
        <w:t xml:space="preserve"> the larger values are perhaps not needed:</w:t>
      </w:r>
    </w:p>
    <w:p w14:paraId="230ECE38" w14:textId="2E1B01EF" w:rsidR="002144F5" w:rsidRPr="0018365A" w:rsidRDefault="002144F5" w:rsidP="002144F5">
      <w:pPr>
        <w:pStyle w:val="Proposal"/>
      </w:pPr>
      <w:bookmarkStart w:id="4" w:name="_Toc210368238"/>
      <w:r>
        <w:t>RAN2 to discuss whether the LP-WUS periodicity in connected mode should be in time and independent from the SCS</w:t>
      </w:r>
      <w:r w:rsidR="00B1336F">
        <w:t xml:space="preserve"> for example {1, 2, 4, 6, 8, 10,</w:t>
      </w:r>
      <w:r w:rsidR="00194B43">
        <w:t xml:space="preserve"> </w:t>
      </w:r>
      <w:r w:rsidR="00BE71FC">
        <w:t xml:space="preserve">12, </w:t>
      </w:r>
      <w:r w:rsidR="00194B43">
        <w:t>16,</w:t>
      </w:r>
      <w:r w:rsidR="00B1336F">
        <w:t xml:space="preserve"> </w:t>
      </w:r>
      <w:r w:rsidR="00BE71FC">
        <w:t xml:space="preserve">20, 24, </w:t>
      </w:r>
      <w:r w:rsidR="00194B43">
        <w:t>32, 4</w:t>
      </w:r>
      <w:r w:rsidR="00BE71FC">
        <w:t>0, 48</w:t>
      </w:r>
      <w:r w:rsidR="00194B43">
        <w:t>, 64, 80</w:t>
      </w:r>
      <w:r w:rsidR="00BE71FC">
        <w:t>, 160</w:t>
      </w:r>
      <w:r w:rsidR="00B1336F">
        <w:t>}</w:t>
      </w:r>
      <w:r w:rsidRPr="0018365A">
        <w:t>.</w:t>
      </w:r>
      <w:bookmarkEnd w:id="4"/>
      <w:r w:rsidRPr="0018365A">
        <w:t xml:space="preserve"> </w:t>
      </w:r>
    </w:p>
    <w:p w14:paraId="26BD66D1" w14:textId="4EB918D6" w:rsidR="00685EDE" w:rsidRDefault="002144F5" w:rsidP="00B44DA0">
      <w:pPr>
        <w:rPr>
          <w:lang w:val="en-GB" w:eastAsia="zh-CN"/>
        </w:rPr>
      </w:pPr>
      <w:r>
        <w:rPr>
          <w:lang w:val="en-GB" w:eastAsia="zh-CN"/>
        </w:rPr>
        <w:t xml:space="preserve">For discussion sake it is assumed that the LP-WUS periodicity is </w:t>
      </w:r>
      <w:r w:rsidRPr="002144F5">
        <w:rPr>
          <w:lang w:val="en-GB" w:eastAsia="zh-CN"/>
        </w:rPr>
        <w:t>{1, 2, …, 80</w:t>
      </w:r>
      <w:r w:rsidR="00F63F9B">
        <w:rPr>
          <w:lang w:val="en-GB" w:eastAsia="zh-CN"/>
        </w:rPr>
        <w:t>, 160</w:t>
      </w:r>
      <w:r w:rsidRPr="002144F5">
        <w:rPr>
          <w:lang w:val="en-GB" w:eastAsia="zh-CN"/>
        </w:rPr>
        <w:t>} msec</w:t>
      </w:r>
      <w:r>
        <w:rPr>
          <w:lang w:val="en-GB" w:eastAsia="zh-CN"/>
        </w:rPr>
        <w:t>.</w:t>
      </w:r>
    </w:p>
    <w:p w14:paraId="5458EB57" w14:textId="2E2C90E2" w:rsidR="00846F2D" w:rsidRDefault="002144F5" w:rsidP="00B44DA0">
      <w:pPr>
        <w:rPr>
          <w:lang w:val="en-GB" w:eastAsia="zh-CN"/>
        </w:rPr>
      </w:pPr>
      <w:r>
        <w:rPr>
          <w:lang w:val="en-GB" w:eastAsia="zh-CN"/>
        </w:rPr>
        <w:t xml:space="preserve">In case the LP-WUS periodicity with option 1-2 is </w:t>
      </w:r>
      <w:r w:rsidR="00EF3C94">
        <w:rPr>
          <w:lang w:val="en-GB" w:eastAsia="zh-CN"/>
        </w:rPr>
        <w:t>16</w:t>
      </w:r>
      <w:r>
        <w:rPr>
          <w:lang w:val="en-GB" w:eastAsia="zh-CN"/>
        </w:rPr>
        <w:t xml:space="preserve">0 ms, then this is comparable from a latency perspective with a LongDRX cycle of </w:t>
      </w:r>
      <w:r w:rsidR="00EF3C94">
        <w:rPr>
          <w:lang w:val="en-GB" w:eastAsia="zh-CN"/>
        </w:rPr>
        <w:t>16</w:t>
      </w:r>
      <w:r>
        <w:rPr>
          <w:lang w:val="en-GB" w:eastAsia="zh-CN"/>
        </w:rPr>
        <w:t xml:space="preserve">0 ms with option 1-1. Thus </w:t>
      </w:r>
      <w:r w:rsidR="009A768E">
        <w:rPr>
          <w:lang w:val="en-GB" w:eastAsia="zh-CN"/>
        </w:rPr>
        <w:t>when</w:t>
      </w:r>
      <w:r>
        <w:rPr>
          <w:lang w:val="en-GB" w:eastAsia="zh-CN"/>
        </w:rPr>
        <w:t xml:space="preserve"> </w:t>
      </w:r>
      <w:r w:rsidR="009A768E">
        <w:rPr>
          <w:lang w:val="en-GB" w:eastAsia="zh-CN"/>
        </w:rPr>
        <w:t xml:space="preserve">an LP-WUS periodicity of </w:t>
      </w:r>
      <w:r w:rsidR="00EF3C94">
        <w:rPr>
          <w:lang w:val="en-GB" w:eastAsia="zh-CN"/>
        </w:rPr>
        <w:t>16</w:t>
      </w:r>
      <w:r w:rsidR="009A768E">
        <w:rPr>
          <w:lang w:val="en-GB" w:eastAsia="zh-CN"/>
        </w:rPr>
        <w:t>0 ms is configured with option 1-2, the</w:t>
      </w:r>
      <w:r w:rsidR="00EF3C94">
        <w:rPr>
          <w:lang w:val="en-GB" w:eastAsia="zh-CN"/>
        </w:rPr>
        <w:t>n the</w:t>
      </w:r>
      <w:r w:rsidR="009A768E">
        <w:rPr>
          <w:lang w:val="en-GB" w:eastAsia="zh-CN"/>
        </w:rPr>
        <w:t xml:space="preserve"> UE should start the new timer when it misses an LP-WUS occasion.</w:t>
      </w:r>
    </w:p>
    <w:p w14:paraId="4439F6FF" w14:textId="14EBF9AE" w:rsidR="009A768E" w:rsidRDefault="009A768E" w:rsidP="009A768E">
      <w:pPr>
        <w:pStyle w:val="Observation"/>
      </w:pPr>
      <w:bookmarkStart w:id="5" w:name="_Toc210368236"/>
      <w:r>
        <w:t xml:space="preserve">When an LP-WUS periodicity of </w:t>
      </w:r>
      <w:r w:rsidR="00EF3C94">
        <w:t>16</w:t>
      </w:r>
      <w:r>
        <w:t>0 ms is configured with option 1-2 then the UE should start</w:t>
      </w:r>
      <w:r w:rsidR="00302BFE">
        <w:t xml:space="preserve"> the </w:t>
      </w:r>
      <w:r w:rsidR="00302BFE" w:rsidRPr="00302BFE">
        <w:rPr>
          <w:i/>
          <w:iCs/>
        </w:rPr>
        <w:t>lpwus-PDCCH-MonitoringTimer</w:t>
      </w:r>
      <w:r w:rsidRPr="00456322">
        <w:t>.</w:t>
      </w:r>
      <w:bookmarkEnd w:id="5"/>
    </w:p>
    <w:p w14:paraId="5940815E" w14:textId="44160A90" w:rsidR="009A768E" w:rsidRDefault="00302BFE" w:rsidP="00B44DA0">
      <w:pPr>
        <w:rPr>
          <w:lang w:val="en-GB" w:eastAsia="zh-CN"/>
        </w:rPr>
      </w:pPr>
      <w:r>
        <w:rPr>
          <w:lang w:val="en-GB" w:eastAsia="zh-CN"/>
        </w:rPr>
        <w:t xml:space="preserve">But with a short LP-WUS periodicity the UE should be allowed to miss a few consecutive LP-WUS monitoring occasions. Thus we propose that the gNB can configure the number of consecutive LP-WUS monitoring occasions the UE is allowed to miss before it needs to start </w:t>
      </w:r>
      <w:r w:rsidRPr="00302BFE">
        <w:rPr>
          <w:i/>
          <w:iCs/>
        </w:rPr>
        <w:t>lpwus-PDCCH-MonitoringTimer</w:t>
      </w:r>
      <w:r>
        <w:rPr>
          <w:lang w:val="en-GB" w:eastAsia="zh-CN"/>
        </w:rPr>
        <w:t>:</w:t>
      </w:r>
    </w:p>
    <w:p w14:paraId="00370CC0" w14:textId="41383270" w:rsidR="00B44DA0" w:rsidRPr="00302BFE" w:rsidRDefault="00302BFE" w:rsidP="00B44DA0">
      <w:pPr>
        <w:pStyle w:val="Proposal"/>
      </w:pPr>
      <w:bookmarkStart w:id="6" w:name="_Toc210368239"/>
      <w:r>
        <w:rPr>
          <w:lang w:val="en-GB"/>
        </w:rPr>
        <w:t>The NW can configure the number of consecutive LP-WUS monitoring occasions the UE is allowed to miss before it needs to start</w:t>
      </w:r>
      <w:r w:rsidR="007C0813">
        <w:rPr>
          <w:lang w:val="en-GB"/>
        </w:rPr>
        <w:t xml:space="preserve"> the</w:t>
      </w:r>
      <w:r>
        <w:rPr>
          <w:lang w:val="en-GB"/>
        </w:rPr>
        <w:t xml:space="preserve"> </w:t>
      </w:r>
      <w:r w:rsidRPr="00302BFE">
        <w:rPr>
          <w:i/>
          <w:iCs/>
        </w:rPr>
        <w:t>lpwus-PDCCH-MonitoringTimer</w:t>
      </w:r>
      <w:r w:rsidRPr="0018365A">
        <w:t>.</w:t>
      </w:r>
      <w:bookmarkEnd w:id="6"/>
      <w:r w:rsidRPr="0018365A">
        <w:t xml:space="preserve"> </w:t>
      </w:r>
    </w:p>
    <w:p w14:paraId="5E650D32" w14:textId="77777777" w:rsidR="009D725A" w:rsidRDefault="009D725A" w:rsidP="009D725A">
      <w:pPr>
        <w:pStyle w:val="Heading1"/>
        <w:jc w:val="both"/>
      </w:pPr>
      <w:bookmarkStart w:id="7" w:name="_Toc242573360"/>
      <w:r>
        <w:t>Summary</w:t>
      </w:r>
      <w:bookmarkEnd w:id="7"/>
    </w:p>
    <w:p w14:paraId="65B81F03" w14:textId="1B30DABE" w:rsidR="001659F2" w:rsidRDefault="001659F2" w:rsidP="001659F2">
      <w:bookmarkStart w:id="8" w:name="_Toc242573361"/>
      <w:r>
        <w:t xml:space="preserve">RAN2 is kindly asked to </w:t>
      </w:r>
      <w:r w:rsidR="00910638">
        <w:t xml:space="preserve">discuss </w:t>
      </w:r>
      <w:r w:rsidR="00302BFE">
        <w:t>collisions with LP-WUS and DCP</w:t>
      </w:r>
      <w:r>
        <w:t xml:space="preserve">: </w:t>
      </w:r>
    </w:p>
    <w:p w14:paraId="36562447" w14:textId="77777777" w:rsidR="007C0813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fldChar w:fldCharType="begin"/>
      </w:r>
      <w:r>
        <w:rPr>
          <w:bCs/>
        </w:rPr>
        <w:instrText xml:space="preserve"> TOC \f O \n \h \z \t "Observation" \c </w:instrText>
      </w:r>
      <w:r>
        <w:fldChar w:fldCharType="separate"/>
      </w:r>
      <w:hyperlink w:anchor="_Toc210368236" w:history="1">
        <w:r w:rsidR="007C0813" w:rsidRPr="00ED439F">
          <w:rPr>
            <w:rStyle w:val="Hyperlink"/>
            <w:noProof/>
          </w:rPr>
          <w:t>Observation 1</w:t>
        </w:r>
        <w:r w:rsidR="007C0813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C0813" w:rsidRPr="00ED439F">
          <w:rPr>
            <w:rStyle w:val="Hyperlink"/>
            <w:noProof/>
          </w:rPr>
          <w:t xml:space="preserve">When an LP-WUS periodicity of 160 ms is configured with option 1-2 then the UE should start the </w:t>
        </w:r>
        <w:r w:rsidR="007C0813" w:rsidRPr="00ED439F">
          <w:rPr>
            <w:rStyle w:val="Hyperlink"/>
            <w:i/>
            <w:iCs/>
            <w:noProof/>
          </w:rPr>
          <w:t>lpwus-PDCCH-MonitoringTimer</w:t>
        </w:r>
        <w:r w:rsidR="007C0813" w:rsidRPr="00ED439F">
          <w:rPr>
            <w:rStyle w:val="Hyperlink"/>
            <w:noProof/>
          </w:rPr>
          <w:t>.</w:t>
        </w:r>
      </w:hyperlink>
    </w:p>
    <w:p w14:paraId="63AD16DE" w14:textId="21BA9921" w:rsidR="005C2ED2" w:rsidRDefault="005C2ED2" w:rsidP="005C2ED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bookmarkStart w:id="9" w:name="_Hlk159150618"/>
    <w:p w14:paraId="333DA1F0" w14:textId="6C461C92" w:rsidR="007C0813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210368237" w:history="1">
        <w:r w:rsidR="007C0813" w:rsidRPr="009E61C3">
          <w:rPr>
            <w:rStyle w:val="Hyperlink"/>
            <w:noProof/>
          </w:rPr>
          <w:t>Proposal 1</w:t>
        </w:r>
        <w:r w:rsidR="007C0813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C0813" w:rsidRPr="009E61C3">
          <w:rPr>
            <w:rStyle w:val="Hyperlink"/>
            <w:noProof/>
          </w:rPr>
          <w:t>RAN2 to discuss whether a clarification is needed for collisions with DCP.</w:t>
        </w:r>
      </w:hyperlink>
    </w:p>
    <w:p w14:paraId="5E7A4542" w14:textId="4B28401B" w:rsidR="007C0813" w:rsidRDefault="007C081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68238" w:history="1">
        <w:r w:rsidRPr="009E61C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9E61C3">
          <w:rPr>
            <w:rStyle w:val="Hyperlink"/>
            <w:noProof/>
          </w:rPr>
          <w:t>RAN2 to discuss whether the LP-WUS periodicity in connected mode should be in time and independent from the SCS for example {1, 2, 4, 6, 8, 10, 12, 16, 20, 24, 32, 40, 48, 64, 80, 160}.</w:t>
        </w:r>
      </w:hyperlink>
    </w:p>
    <w:p w14:paraId="13BFE359" w14:textId="6CED39CB" w:rsidR="007C0813" w:rsidRDefault="007C081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68239" w:history="1">
        <w:r w:rsidRPr="009E61C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9E61C3">
          <w:rPr>
            <w:rStyle w:val="Hyperlink"/>
            <w:noProof/>
            <w:lang w:val="en-GB"/>
          </w:rPr>
          <w:t xml:space="preserve">The NW can configure the number of consecutive LP-WUS monitoring occasions the UE is allowed to miss before it needs to start the </w:t>
        </w:r>
        <w:r w:rsidRPr="009E61C3">
          <w:rPr>
            <w:rStyle w:val="Hyperlink"/>
            <w:i/>
            <w:iCs/>
            <w:noProof/>
          </w:rPr>
          <w:t>lpwus-PDCCH-MonitoringTimer</w:t>
        </w:r>
        <w:r w:rsidRPr="009E61C3">
          <w:rPr>
            <w:rStyle w:val="Hyperlink"/>
            <w:noProof/>
          </w:rPr>
          <w:t>.</w:t>
        </w:r>
      </w:hyperlink>
    </w:p>
    <w:p w14:paraId="1A6A95CD" w14:textId="4381962A" w:rsidR="005C2ED2" w:rsidRDefault="005C2ED2" w:rsidP="005C2ED2">
      <w:r w:rsidRPr="008E3596">
        <w:rPr>
          <w:b/>
          <w:bCs/>
        </w:rPr>
        <w:fldChar w:fldCharType="end"/>
      </w:r>
      <w:bookmarkEnd w:id="9"/>
    </w:p>
    <w:bookmarkEnd w:id="8"/>
    <w:p w14:paraId="103D3708" w14:textId="77777777" w:rsidR="004D76CC" w:rsidRPr="004D76CC" w:rsidRDefault="004D76CC" w:rsidP="004D76CC">
      <w:pPr>
        <w:rPr>
          <w:lang w:val="en-GB" w:eastAsia="zh-CN"/>
        </w:rPr>
      </w:pPr>
    </w:p>
    <w:sectPr w:rsidR="004D76CC" w:rsidRPr="004D76CC" w:rsidSect="001069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8BC"/>
    <w:multiLevelType w:val="hybridMultilevel"/>
    <w:tmpl w:val="2E7C9C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A6BCA"/>
    <w:multiLevelType w:val="hybridMultilevel"/>
    <w:tmpl w:val="FA82EE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13623"/>
    <w:multiLevelType w:val="hybridMultilevel"/>
    <w:tmpl w:val="410E2376"/>
    <w:lvl w:ilvl="0" w:tplc="38B8759A">
      <w:start w:val="1"/>
      <w:numFmt w:val="bullet"/>
      <w:pStyle w:val="Agreement"/>
      <w:lvlText w:val="Þ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2C86"/>
    <w:multiLevelType w:val="hybridMultilevel"/>
    <w:tmpl w:val="9790F92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30BC3"/>
    <w:multiLevelType w:val="hybridMultilevel"/>
    <w:tmpl w:val="D98A2552"/>
    <w:lvl w:ilvl="0" w:tplc="38B8759A">
      <w:start w:val="1"/>
      <w:numFmt w:val="bullet"/>
      <w:lvlText w:val="Þ"/>
      <w:lvlJc w:val="left"/>
      <w:pPr>
        <w:ind w:left="1996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2000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52B3C69"/>
    <w:multiLevelType w:val="hybridMultilevel"/>
    <w:tmpl w:val="75F0F0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D75EF"/>
    <w:multiLevelType w:val="hybridMultilevel"/>
    <w:tmpl w:val="4ED0EA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282A1830"/>
    <w:lvl w:ilvl="0" w:tplc="409A9E3A">
      <w:start w:val="1"/>
      <w:numFmt w:val="bullet"/>
      <w:lvlText w:val=""/>
      <w:lvlJc w:val="left"/>
      <w:pPr>
        <w:tabs>
          <w:tab w:val="num" w:pos="-356"/>
        </w:tabs>
        <w:ind w:left="-35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716"/>
        </w:tabs>
        <w:ind w:left="-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"/>
        </w:tabs>
        <w:ind w:left="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</w:abstractNum>
  <w:abstractNum w:abstractNumId="14" w15:restartNumberingAfterBreak="0">
    <w:nsid w:val="7CB2020B"/>
    <w:multiLevelType w:val="hybridMultilevel"/>
    <w:tmpl w:val="484E64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597403">
    <w:abstractNumId w:val="7"/>
  </w:num>
  <w:num w:numId="2" w16cid:durableId="5595783">
    <w:abstractNumId w:val="9"/>
  </w:num>
  <w:num w:numId="3" w16cid:durableId="1158427270">
    <w:abstractNumId w:val="8"/>
  </w:num>
  <w:num w:numId="4" w16cid:durableId="1990287049">
    <w:abstractNumId w:val="11"/>
  </w:num>
  <w:num w:numId="5" w16cid:durableId="1128813512">
    <w:abstractNumId w:val="13"/>
  </w:num>
  <w:num w:numId="6" w16cid:durableId="1146359755">
    <w:abstractNumId w:val="4"/>
  </w:num>
  <w:num w:numId="7" w16cid:durableId="176313090">
    <w:abstractNumId w:val="10"/>
  </w:num>
  <w:num w:numId="8" w16cid:durableId="759259342">
    <w:abstractNumId w:val="5"/>
  </w:num>
  <w:num w:numId="9" w16cid:durableId="1734698537">
    <w:abstractNumId w:val="0"/>
  </w:num>
  <w:num w:numId="10" w16cid:durableId="2076782575">
    <w:abstractNumId w:val="6"/>
  </w:num>
  <w:num w:numId="11" w16cid:durableId="1690253806">
    <w:abstractNumId w:val="1"/>
  </w:num>
  <w:num w:numId="12" w16cid:durableId="1844665399">
    <w:abstractNumId w:val="12"/>
  </w:num>
  <w:num w:numId="13" w16cid:durableId="1374886573">
    <w:abstractNumId w:val="3"/>
  </w:num>
  <w:num w:numId="14" w16cid:durableId="1563062342">
    <w:abstractNumId w:val="2"/>
  </w:num>
  <w:num w:numId="15" w16cid:durableId="283771831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hdrShapeDefaults>
    <o:shapedefaults v:ext="edit" spidmax="9011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616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FFE"/>
    <w:rsid w:val="0002181B"/>
    <w:rsid w:val="00025EAC"/>
    <w:rsid w:val="00027BEA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0609"/>
    <w:rsid w:val="000B2672"/>
    <w:rsid w:val="000B26D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D5D92"/>
    <w:rsid w:val="000E2DC8"/>
    <w:rsid w:val="000E47A9"/>
    <w:rsid w:val="000E6807"/>
    <w:rsid w:val="000F2D1B"/>
    <w:rsid w:val="000F3461"/>
    <w:rsid w:val="000F458E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3A88"/>
    <w:rsid w:val="001543A6"/>
    <w:rsid w:val="00164767"/>
    <w:rsid w:val="001648FB"/>
    <w:rsid w:val="001659F2"/>
    <w:rsid w:val="00172499"/>
    <w:rsid w:val="00172C20"/>
    <w:rsid w:val="0018365A"/>
    <w:rsid w:val="0018431E"/>
    <w:rsid w:val="001845B1"/>
    <w:rsid w:val="00191C5C"/>
    <w:rsid w:val="001924B7"/>
    <w:rsid w:val="001924EE"/>
    <w:rsid w:val="00192610"/>
    <w:rsid w:val="00194999"/>
    <w:rsid w:val="00194B43"/>
    <w:rsid w:val="00194E7F"/>
    <w:rsid w:val="00196C07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0A65"/>
    <w:rsid w:val="001E1D8C"/>
    <w:rsid w:val="001E6A9C"/>
    <w:rsid w:val="001F13E9"/>
    <w:rsid w:val="001F5CA1"/>
    <w:rsid w:val="002013B3"/>
    <w:rsid w:val="00201E90"/>
    <w:rsid w:val="002114D0"/>
    <w:rsid w:val="00211629"/>
    <w:rsid w:val="00212767"/>
    <w:rsid w:val="002129BC"/>
    <w:rsid w:val="00213D64"/>
    <w:rsid w:val="002144F5"/>
    <w:rsid w:val="00215AB2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57FAE"/>
    <w:rsid w:val="00260EC7"/>
    <w:rsid w:val="0027125D"/>
    <w:rsid w:val="002733D0"/>
    <w:rsid w:val="00273C32"/>
    <w:rsid w:val="002746A0"/>
    <w:rsid w:val="00274E81"/>
    <w:rsid w:val="002768BF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D73EE"/>
    <w:rsid w:val="002E0414"/>
    <w:rsid w:val="002E083F"/>
    <w:rsid w:val="002E1A79"/>
    <w:rsid w:val="002E4760"/>
    <w:rsid w:val="002F3825"/>
    <w:rsid w:val="002F4578"/>
    <w:rsid w:val="002F703D"/>
    <w:rsid w:val="00302BFE"/>
    <w:rsid w:val="00304E35"/>
    <w:rsid w:val="00306D5D"/>
    <w:rsid w:val="00310765"/>
    <w:rsid w:val="00314A99"/>
    <w:rsid w:val="00321A47"/>
    <w:rsid w:val="00321AA1"/>
    <w:rsid w:val="00322341"/>
    <w:rsid w:val="00324C91"/>
    <w:rsid w:val="0032761C"/>
    <w:rsid w:val="0033189C"/>
    <w:rsid w:val="0033473E"/>
    <w:rsid w:val="00336C95"/>
    <w:rsid w:val="0034374B"/>
    <w:rsid w:val="00352BFE"/>
    <w:rsid w:val="003545A4"/>
    <w:rsid w:val="0035547C"/>
    <w:rsid w:val="00361092"/>
    <w:rsid w:val="00361820"/>
    <w:rsid w:val="00362DA9"/>
    <w:rsid w:val="003730EF"/>
    <w:rsid w:val="0037552C"/>
    <w:rsid w:val="0037629E"/>
    <w:rsid w:val="0037719E"/>
    <w:rsid w:val="00383177"/>
    <w:rsid w:val="00387975"/>
    <w:rsid w:val="00387F0E"/>
    <w:rsid w:val="00393247"/>
    <w:rsid w:val="00395015"/>
    <w:rsid w:val="003A5C51"/>
    <w:rsid w:val="003A6163"/>
    <w:rsid w:val="003B5CD6"/>
    <w:rsid w:val="003C1556"/>
    <w:rsid w:val="003C1932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2830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1210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0550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A7B43"/>
    <w:rsid w:val="004B0216"/>
    <w:rsid w:val="004B10DE"/>
    <w:rsid w:val="004B17E2"/>
    <w:rsid w:val="004B1A4E"/>
    <w:rsid w:val="004B4D17"/>
    <w:rsid w:val="004B6AA1"/>
    <w:rsid w:val="004C38C3"/>
    <w:rsid w:val="004C539E"/>
    <w:rsid w:val="004C563D"/>
    <w:rsid w:val="004C7383"/>
    <w:rsid w:val="004C74AF"/>
    <w:rsid w:val="004D10CC"/>
    <w:rsid w:val="004D1CEB"/>
    <w:rsid w:val="004D76CC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0DC6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25BD"/>
    <w:rsid w:val="00592B5F"/>
    <w:rsid w:val="00593BA2"/>
    <w:rsid w:val="00594CE5"/>
    <w:rsid w:val="005950C4"/>
    <w:rsid w:val="005A10D4"/>
    <w:rsid w:val="005A22E4"/>
    <w:rsid w:val="005A4001"/>
    <w:rsid w:val="005B0E5B"/>
    <w:rsid w:val="005B4B64"/>
    <w:rsid w:val="005B7E9E"/>
    <w:rsid w:val="005C16E7"/>
    <w:rsid w:val="005C2ED2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6F7D"/>
    <w:rsid w:val="006677BB"/>
    <w:rsid w:val="006731F3"/>
    <w:rsid w:val="006763E9"/>
    <w:rsid w:val="00676DAD"/>
    <w:rsid w:val="00682662"/>
    <w:rsid w:val="00683AFD"/>
    <w:rsid w:val="00685EC0"/>
    <w:rsid w:val="00685EDE"/>
    <w:rsid w:val="00690466"/>
    <w:rsid w:val="00691624"/>
    <w:rsid w:val="00691AA7"/>
    <w:rsid w:val="00693136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12CDD"/>
    <w:rsid w:val="00712DC4"/>
    <w:rsid w:val="0071359B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431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26A2"/>
    <w:rsid w:val="00782D8E"/>
    <w:rsid w:val="007837C7"/>
    <w:rsid w:val="00787E14"/>
    <w:rsid w:val="007924F5"/>
    <w:rsid w:val="0079708B"/>
    <w:rsid w:val="00797CEE"/>
    <w:rsid w:val="007A009E"/>
    <w:rsid w:val="007A7AB2"/>
    <w:rsid w:val="007B149C"/>
    <w:rsid w:val="007B23E4"/>
    <w:rsid w:val="007C0813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E5EBB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C12"/>
    <w:rsid w:val="00834DE3"/>
    <w:rsid w:val="00836D23"/>
    <w:rsid w:val="00842FC0"/>
    <w:rsid w:val="008440E1"/>
    <w:rsid w:val="00845C8A"/>
    <w:rsid w:val="00845DEA"/>
    <w:rsid w:val="0084641A"/>
    <w:rsid w:val="00846F2D"/>
    <w:rsid w:val="008576A8"/>
    <w:rsid w:val="00864238"/>
    <w:rsid w:val="00871628"/>
    <w:rsid w:val="008751B4"/>
    <w:rsid w:val="00876ABB"/>
    <w:rsid w:val="00880015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1075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CF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A768E"/>
    <w:rsid w:val="009B3B2A"/>
    <w:rsid w:val="009B7330"/>
    <w:rsid w:val="009C0ACC"/>
    <w:rsid w:val="009C38E7"/>
    <w:rsid w:val="009C6E39"/>
    <w:rsid w:val="009D11CF"/>
    <w:rsid w:val="009D3475"/>
    <w:rsid w:val="009D3D40"/>
    <w:rsid w:val="009D6008"/>
    <w:rsid w:val="009D725A"/>
    <w:rsid w:val="009E134C"/>
    <w:rsid w:val="009E65B2"/>
    <w:rsid w:val="009E744B"/>
    <w:rsid w:val="009E7C72"/>
    <w:rsid w:val="009F02FA"/>
    <w:rsid w:val="009F139E"/>
    <w:rsid w:val="009F567F"/>
    <w:rsid w:val="009F751D"/>
    <w:rsid w:val="00A029DE"/>
    <w:rsid w:val="00A03B5B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5A3E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36F"/>
    <w:rsid w:val="00B13B51"/>
    <w:rsid w:val="00B250D5"/>
    <w:rsid w:val="00B26CFB"/>
    <w:rsid w:val="00B32751"/>
    <w:rsid w:val="00B32D49"/>
    <w:rsid w:val="00B4455E"/>
    <w:rsid w:val="00B4464E"/>
    <w:rsid w:val="00B44CFE"/>
    <w:rsid w:val="00B44DA0"/>
    <w:rsid w:val="00B46189"/>
    <w:rsid w:val="00B52E2A"/>
    <w:rsid w:val="00B53F51"/>
    <w:rsid w:val="00B54454"/>
    <w:rsid w:val="00B576F0"/>
    <w:rsid w:val="00B5774B"/>
    <w:rsid w:val="00B57B3A"/>
    <w:rsid w:val="00B612E2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4E91"/>
    <w:rsid w:val="00B8508E"/>
    <w:rsid w:val="00B85A59"/>
    <w:rsid w:val="00B92FD5"/>
    <w:rsid w:val="00B93A99"/>
    <w:rsid w:val="00B94AB5"/>
    <w:rsid w:val="00B95CD3"/>
    <w:rsid w:val="00BA1E62"/>
    <w:rsid w:val="00BA633E"/>
    <w:rsid w:val="00BB199C"/>
    <w:rsid w:val="00BB2636"/>
    <w:rsid w:val="00BB39E9"/>
    <w:rsid w:val="00BC02B0"/>
    <w:rsid w:val="00BC3EB6"/>
    <w:rsid w:val="00BC740F"/>
    <w:rsid w:val="00BD0CC3"/>
    <w:rsid w:val="00BD12AC"/>
    <w:rsid w:val="00BD34F9"/>
    <w:rsid w:val="00BD57B1"/>
    <w:rsid w:val="00BD59C6"/>
    <w:rsid w:val="00BD64D2"/>
    <w:rsid w:val="00BE4B38"/>
    <w:rsid w:val="00BE4D1B"/>
    <w:rsid w:val="00BE71FC"/>
    <w:rsid w:val="00BF1D07"/>
    <w:rsid w:val="00BF2CAF"/>
    <w:rsid w:val="00BF69E7"/>
    <w:rsid w:val="00BF7D26"/>
    <w:rsid w:val="00C02D53"/>
    <w:rsid w:val="00C031D2"/>
    <w:rsid w:val="00C04BF5"/>
    <w:rsid w:val="00C04DC6"/>
    <w:rsid w:val="00C126DD"/>
    <w:rsid w:val="00C145B6"/>
    <w:rsid w:val="00C14822"/>
    <w:rsid w:val="00C20CA4"/>
    <w:rsid w:val="00C26256"/>
    <w:rsid w:val="00C35252"/>
    <w:rsid w:val="00C36420"/>
    <w:rsid w:val="00C3679D"/>
    <w:rsid w:val="00C36C06"/>
    <w:rsid w:val="00C41466"/>
    <w:rsid w:val="00C437F8"/>
    <w:rsid w:val="00C4384B"/>
    <w:rsid w:val="00C45330"/>
    <w:rsid w:val="00C479AB"/>
    <w:rsid w:val="00C51B6E"/>
    <w:rsid w:val="00C52520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022F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2DB8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64EE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36EB4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0888"/>
    <w:rsid w:val="00DD43B0"/>
    <w:rsid w:val="00DD5520"/>
    <w:rsid w:val="00DD7378"/>
    <w:rsid w:val="00DE213D"/>
    <w:rsid w:val="00DE27BC"/>
    <w:rsid w:val="00DE4F5D"/>
    <w:rsid w:val="00DE5650"/>
    <w:rsid w:val="00DE6127"/>
    <w:rsid w:val="00DF0630"/>
    <w:rsid w:val="00DF2ACA"/>
    <w:rsid w:val="00E005F2"/>
    <w:rsid w:val="00E0108F"/>
    <w:rsid w:val="00E043CB"/>
    <w:rsid w:val="00E045D3"/>
    <w:rsid w:val="00E11F5E"/>
    <w:rsid w:val="00E1349E"/>
    <w:rsid w:val="00E1451D"/>
    <w:rsid w:val="00E16784"/>
    <w:rsid w:val="00E20796"/>
    <w:rsid w:val="00E21216"/>
    <w:rsid w:val="00E2135F"/>
    <w:rsid w:val="00E2183D"/>
    <w:rsid w:val="00E2438D"/>
    <w:rsid w:val="00E24A3F"/>
    <w:rsid w:val="00E26965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3B32"/>
    <w:rsid w:val="00E64E02"/>
    <w:rsid w:val="00E6616F"/>
    <w:rsid w:val="00E71E9C"/>
    <w:rsid w:val="00E735C3"/>
    <w:rsid w:val="00E76059"/>
    <w:rsid w:val="00E852A2"/>
    <w:rsid w:val="00E87830"/>
    <w:rsid w:val="00E92C32"/>
    <w:rsid w:val="00E95697"/>
    <w:rsid w:val="00E95D22"/>
    <w:rsid w:val="00EA2B3C"/>
    <w:rsid w:val="00EA3400"/>
    <w:rsid w:val="00EA3747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0BA"/>
    <w:rsid w:val="00ED258B"/>
    <w:rsid w:val="00ED6687"/>
    <w:rsid w:val="00ED715D"/>
    <w:rsid w:val="00EE126B"/>
    <w:rsid w:val="00EE7973"/>
    <w:rsid w:val="00EF0AF6"/>
    <w:rsid w:val="00EF14AE"/>
    <w:rsid w:val="00EF2136"/>
    <w:rsid w:val="00EF3564"/>
    <w:rsid w:val="00EF3C9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59E"/>
    <w:rsid w:val="00F26D58"/>
    <w:rsid w:val="00F31234"/>
    <w:rsid w:val="00F31368"/>
    <w:rsid w:val="00F32EF1"/>
    <w:rsid w:val="00F33BD6"/>
    <w:rsid w:val="00F342CC"/>
    <w:rsid w:val="00F3711E"/>
    <w:rsid w:val="00F40933"/>
    <w:rsid w:val="00F42E1E"/>
    <w:rsid w:val="00F43C93"/>
    <w:rsid w:val="00F51F15"/>
    <w:rsid w:val="00F558B4"/>
    <w:rsid w:val="00F55A37"/>
    <w:rsid w:val="00F611EB"/>
    <w:rsid w:val="00F63F9B"/>
    <w:rsid w:val="00F67E09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2CCA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H1 Char,h1 Char,Heading 1 3GPP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aliases w:val="Heading 3 3GPP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aliases w:val="TableGrid"/>
    <w:basedOn w:val="TableNormal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1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99"/>
    <w:semiHidden/>
    <w:unhideWhenUsed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18365A"/>
    <w:pPr>
      <w:numPr>
        <w:numId w:val="3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18365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18365A"/>
    <w:pPr>
      <w:numPr>
        <w:numId w:val="4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18365A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9E134C"/>
    <w:pPr>
      <w:numPr>
        <w:numId w:val="14"/>
      </w:numPr>
      <w:spacing w:before="60" w:after="0"/>
    </w:pPr>
    <w:rPr>
      <w:rFonts w:eastAsia="MS Mincho"/>
      <w:b/>
      <w:szCs w:val="24"/>
      <w:lang w:val="en-GB" w:eastAsia="en-GB"/>
    </w:rPr>
  </w:style>
  <w:style w:type="character" w:customStyle="1" w:styleId="NOChar1">
    <w:name w:val="NO Char1"/>
    <w:link w:val="NO"/>
    <w:qFormat/>
    <w:locked/>
    <w:rsid w:val="007E5EBB"/>
    <w:rPr>
      <w:rFonts w:ascii="Times New Roman" w:eastAsia="Times New Roman" w:hAnsi="Times New Rom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3473E"/>
    <w:rPr>
      <w:rFonts w:ascii="Arial" w:hAnsi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3</cp:revision>
  <cp:lastPrinted>2009-10-21T14:47:00Z</cp:lastPrinted>
  <dcterms:created xsi:type="dcterms:W3CDTF">2025-10-03T07:48:00Z</dcterms:created>
  <dcterms:modified xsi:type="dcterms:W3CDTF">2025-10-03T07:53:00Z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